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39cb8ebbf16e87c80989e3aa002448d29223"/>
    <w:p>
      <w:pPr>
        <w:pStyle w:val="Heading3"/>
      </w:pPr>
      <w:r>
        <w:t xml:space="preserve">В Черемушкинском районном суде г. Москвы рассмотрено уголовное дело в отношении гражданина РФ, ранее привлекавшегося к административной ответственности за управление автомобилем в состоянии опьянения.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Суд установил, что обвиняемый, повторно управляя транспортным средством в состоянии алкогольного опьянения, отказался от прохождения медицинского освидетельствования. Данное действие квалифицировано</w:t>
      </w:r>
      <w:r>
        <w:br/>
      </w:r>
      <w:r>
        <w:t xml:space="preserve">по ч. 1 ст. 264.1 УК РФ.</w:t>
      </w:r>
    </w:p>
    <w:p>
      <w:pPr>
        <w:pStyle w:val="BodyText"/>
      </w:pPr>
      <w:r>
        <w:t xml:space="preserve">Суд признал подсудимого виновным и назначил наказание в виде одного года лишения свободы условно с испытательным сроком на два года, с лишением права управления транспортными средствами на два года.</w:t>
      </w:r>
    </w:p>
    <w:p>
      <w:pPr>
        <w:pStyle w:val="BodyText"/>
      </w:pPr>
      <w:r>
        <w:t xml:space="preserve">Автомобиль, использованный при совершении преступления</w:t>
      </w:r>
      <w:r>
        <w:br/>
      </w:r>
      <w:r>
        <w:t xml:space="preserve">и административных правонарушений, конфискован.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http://konkovo.mos.ru/law-and-poryado/prokuror-razyasnyaet/clarification-of-legislation/detail/13062230.html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2025-06-26T07:41:19Z</dcterms:created>
  <dcterms:modified xsi:type="dcterms:W3CDTF">2025-06-26T07:41:19Z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