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6cbd281b1a5c98b9f45244b52ae5c591d06dc"/>
    <w:p>
      <w:pPr>
        <w:pStyle w:val="Heading3"/>
      </w:pPr>
      <w:r>
        <w:t xml:space="preserve">В Черемушкинском районном суде г. Москвы рассмотрено уголовное дело по обвинению гражданина Российской Федерации, в совершении преступления, предусмотренного ч. 1 ст. 264.1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Гражданин совершил управление автомобилем лицом, находящимся</w:t>
      </w:r>
      <w:r>
        <w:br/>
      </w:r>
      <w:r>
        <w:t xml:space="preserve">в состоянии опьянения, подвергнутым административному наказанию</w:t>
      </w:r>
      <w:r>
        <w:br/>
      </w:r>
      <w:r>
        <w:t xml:space="preserve">за управление транспортным средством в состоянии опьянения.</w:t>
      </w:r>
    </w:p>
    <w:p>
      <w:pPr>
        <w:pStyle w:val="BodyText"/>
      </w:pPr>
      <w:r>
        <w:t xml:space="preserve">Лицо, управляющее транспортным средством,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основаниях, предусмотренных законодательством Российской Федерации, признается лицом, находящимся в состоянии опьянения, то есть гражданин совершил преступление, предусмотренное ч. 1 ст. 264.1 УК РФ.</w:t>
      </w:r>
    </w:p>
    <w:p>
      <w:pPr>
        <w:pStyle w:val="BodyText"/>
      </w:pPr>
      <w:r>
        <w:t xml:space="preserve">По результатам судебного рассмотрения приговором Черемушкинского районного суда г. Москвы гражданин осужден к 360 часам обязательных работ,</w:t>
      </w:r>
      <w:r>
        <w:br/>
      </w:r>
      <w:r>
        <w:t xml:space="preserve">с лишением права заниматься деятельностью, связанной с управлением транспортными средствами на 2 года и 6 месяцев.</w:t>
      </w:r>
    </w:p>
    <w:p>
      <w:pPr>
        <w:pStyle w:val="BodyText"/>
      </w:pPr>
      <w:r>
        <w:t xml:space="preserve">Автомобиль конфискован судом.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http://konkovo.mos.ru/law-and-poryado/prokuror-razyasnyaet/clarification-of-legislation/detail/13062279.html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2025-06-26T07:41:11Z</dcterms:created>
  <dcterms:modified xsi:type="dcterms:W3CDTF">2025-06-26T07:41:11Z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