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d71ac6502010662022e7917a8755aaa07fe3a"/>
    <w:p>
      <w:pPr>
        <w:pStyle w:val="Heading3"/>
      </w:pPr>
      <w:r>
        <w:t xml:space="preserve">В галерее «Беляево» 10 апреля заработает выставка «Непокоренные»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rPr>
          <w:bCs/>
          <w:b/>
        </w:rPr>
        <w:t xml:space="preserve">07.04.2025</w:t>
      </w:r>
    </w:p>
    <w:p>
      <w:pPr>
        <w:pStyle w:val="BodyText"/>
      </w:pPr>
      <w:r>
        <w:t xml:space="preserve">10 апреля в галерее «Беляево» заработает выставка «Непокоренные», посвященная юбилею победы в Великой Отечественной войне, а также героям специальной военной операции. Посвященный мероприятию материал размещен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Экспозиция была подготовлена в сотрудничестве с Музеем обороны Москвы. В ней собраны произведения живописи, графики и плакаты, созданные в военное время, а также работы современных военных фотографов из регионального отделения Союза журналистов России в ДНР.</w:t>
      </w:r>
    </w:p>
    <w:p>
      <w:pPr>
        <w:pStyle w:val="BodyText"/>
      </w:pPr>
      <w:r>
        <w:t xml:space="preserve">Посетители увидят портреты героев ВОВ, созданные в послевоенные годы: рядовых, генералов, танкистов, летчиков. В частности, их вниманию представят этюды И. Лукомского, который прошел путь от Волги до Берлина и награжден медалями, работы П. Анурина, В. Лебедева, А. Линькова и В. Суслова, отражающие подвиги солдат и офицеров.</w:t>
      </w:r>
    </w:p>
    <w:p>
      <w:pPr>
        <w:pStyle w:val="BodyText"/>
      </w:pPr>
      <w:r>
        <w:t xml:space="preserve">Специально для галереи Конькова предоставлены 24 цифровые копии плакатов из фонда Музея обороны Москвы. Эти плакаты, выполненные в стиле соцреализма, использовались для агитации, поднятия боевого духа и укрепления веры в победу. На них изображались советские солдаты, партизаны и работники тыла. Также можно будет рассмотреть работы известных современных фотокорреспондентов, побывавших на передовой.</w:t>
      </w:r>
    </w:p>
    <w:p>
      <w:pPr>
        <w:pStyle w:val="BodyText"/>
      </w:pPr>
      <w:r>
        <w:t xml:space="preserve">Выставку могут посетить гости и жители столицы, которым уже исполнилось 16 лет. Она будет открыта до 25 мая.</w:t>
      </w:r>
    </w:p>
    <w:p>
      <w:pPr>
        <w:pStyle w:val="BodyText"/>
      </w:pPr>
      <w:r>
        <w:t xml:space="preserve">Фото: В. Суслов. Трое. Из собрания объединения «Выставочные залы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http://konkovo.mos.ru/presscenter/news/detail/12901788.html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01788.html" TargetMode="External" /><Relationship Type="http://schemas.openxmlformats.org/officeDocument/2006/relationships/hyperlink" Id="rId20" Target="https://www.mos.ru/news/item/1522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01788.html" TargetMode="External" /><Relationship Type="http://schemas.openxmlformats.org/officeDocument/2006/relationships/hyperlink" Id="rId20" Target="https://www.mos.ru/news/item/1522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2025-06-26T00:12:22Z</dcterms:created>
  <dcterms:modified xsi:type="dcterms:W3CDTF">2025-06-26T00:12:22Z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