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53a79c4a27d440b8abbd9b38696dc409c3759"/>
    <w:p>
      <w:pPr>
        <w:pStyle w:val="Heading3"/>
      </w:pPr>
      <w:r>
        <w:t xml:space="preserve">Рестораторы попросили власти города продлить сроки замены вывесок по причине кризиса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the-survey-results-of-elections-of-deputies-of-the-moscow-city-duma/pic_a06761b335e14024da81f3ae69bf5f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рестораторы просят Правительство Москвы продлить сроки замены наружных вывесок в связи с тяжелой экономической ситуацией, сообщил президент Федерации рестораторов и отельеров Игорь Бухаров.</w:t>
      </w:r>
    </w:p>
    <w:p>
      <w:pPr>
        <w:pStyle w:val="BodyText"/>
      </w:pPr>
      <w:r>
        <w:t xml:space="preserve">По словам И. Бухарова, в тяжелых экономических условиях, сложившихся сейчас, у бизнеса нет денег на замену вывесок. Федерация планируют направить официальное письмо в Московскую торгово-промышленную палату, а также в городской департамент СМИ и рекламы. Кроме того, рестораторы попросят ввести мораторий на внезапные проверки заведений сотрудниками Роспотребнадзора.</w:t>
      </w:r>
    </w:p>
    <w:p>
      <w:pPr>
        <w:pStyle w:val="BodyText"/>
      </w:pPr>
      <w:r>
        <w:t xml:space="preserve">Напомним, что согласно постановлению правительства Москвы, существующие вывески должны быть приведены в соответствие с правилами размещения информационных конструкций до начала 2015 г. – на территории в пределах внешних границ Третьего транспортного кольца (ТТК), и к 1 января 2016 г. на всей территории города.</w:t>
      </w:r>
    </w:p>
    <w:p>
      <w:pPr>
        <w:pStyle w:val="BodyText"/>
      </w:pPr>
      <w:r>
        <w:t xml:space="preserve">Начальник инспекции по контролю за состоянием художественного оформления и рекламы (подразделение ОАТИ) Эльвира Николаева сообщила, что, если сроки нарушаются, применяются штрафные санкции и вывески демонтируют. Планируется проверить территорию от Садового кольца до ТТК около 30 тыс. конструкций плюс еще 25 тыс. вывесок, размещенных в пределах вылетных городских магистралей (41 улица).</w:t>
      </w:r>
    </w:p>
    <w:p>
      <w:pPr>
        <w:pStyle w:val="BodyText"/>
      </w:pPr>
      <w:r>
        <w:t xml:space="preserve">Сумма штрафов в случае несоответствия вывески правилам размещения составляет от 200 тыс. руб. до 500 тыс. руб. для юридических лиц. Собственнику придется оплачивать демонтаж конструкции в том случае, если работы проводила подрядная организация под контролем департамента СМИ и рекламы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http://konkovo.mos.ru/presscenter/news/detail/1619644.html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1619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1619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2025-07-29T10:12:47Z</dcterms:created>
  <dcterms:modified xsi:type="dcterms:W3CDTF">2025-07-29T10:12:47Z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