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туденты-из-голландии-побывали-в-ики-ран"/>
    <w:p>
      <w:pPr>
        <w:pStyle w:val="Heading3"/>
      </w:pPr>
      <w:r>
        <w:t xml:space="preserve">Студенты из Голландии побывали в ИКИ РАН</w:t>
      </w:r>
    </w:p>
    <w:p>
      <w:pPr>
        <w:pStyle w:val="FirstParagraph"/>
      </w:pPr>
      <w:r>
        <w:t xml:space="preserve">04.08.2016</w:t>
      </w:r>
    </w:p>
    <w:p>
      <w:pPr>
        <w:pStyle w:val="BodyText"/>
      </w:pPr>
      <w:r>
        <w:rPr>
          <w:bCs/>
          <w:b/>
        </w:rPr>
        <w:t xml:space="preserve">Визит состоялся в рамках учебного тура нидерландских студентов по России. Собравшиеся обсудили не только текущие положения дел по части научных изысканий ИКИ РАН, но и обговорили перспективы дальнейшего сотрудничества.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5441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4ad/2975.10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41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Ярун Винк, сотрудник Делфтского технологического университета, проходивший в свое время практику в ИКИ РАН, открыл встречу. Он подробно рассказал о студенческой научной деятельности факультета космической инженирии. Основное направление факультета – запуск малых ракет. Их разработкой полностью занимаются студенты. О текущих и будущих проектах института поведал Андрей Садовский. Зарубежные гости особенно заинтересовались разработкой российского микроспутника «Чибис-М». Собравшиеся обсудили перспективы развития микроспутниковой платформы для будущих космических исследований. С докладом о лунной программе выступил Владислав Третьяков, научный сотрудник отдела ядерной планетологии ИКИ РАН. Андрей Семена, научный сотрудник астрофизики высоких энергий ИКИ РАН, сделал доклад о рентгеновской астрономии и астрофизике. Семена рассказал и о российском проекте – «Спектр-РГ». Это российского-германская астрофизическая обсерватория, предназначенная, в первую очередь, для обзора всего неба. А Александр Трохимовский, научный сотрудник отдела физики, завершил встречу подробным рассказом о миссии «ЭкзоМарс», совместном проекте Роскосмоса и Европейского космического агенства. Он поведал гостям о первом текущем этапе миссии, аппараты которой были запущены в марте этого года. Трохимовский также сообщил, что запуск второго этапа программы состоиться в 2020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http://konkovo.mos.ru/presscenter/news/detail/3476296.html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presscenter/news/detail/3476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presscenter/news/detail/3476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2024-12-16T16:40:47Z</dcterms:created>
  <dcterms:modified xsi:type="dcterms:W3CDTF">2024-12-16T16:40:47Z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