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ed57fb2a4aa6310e7bb45cc10ceae6d78ff0f"/>
    <w:p>
      <w:pPr>
        <w:pStyle w:val="Heading3"/>
      </w:pPr>
      <w:r>
        <w:t xml:space="preserve">Двое молодых ученых ИКИ РАН получили гранты Российского научного фонда</w:t>
      </w:r>
    </w:p>
    <w:p>
      <w:pPr>
        <w:pStyle w:val="FirstParagraph"/>
      </w:pPr>
      <w:r>
        <w:t xml:space="preserve">02.07.2019</w:t>
      </w:r>
    </w:p>
    <w:p>
      <w:pPr>
        <w:pStyle w:val="BodyText"/>
      </w:pPr>
      <w:r>
        <w:rPr>
          <w:bCs/>
          <w:b/>
        </w:rPr>
        <w:t xml:space="preserve">Сотрудники ИКИ РАН победили в конкурсах 2019 года на получение грантов по мероприятиям «Проведение инициативных исследований молодыми учеными» и «Проведение исследований научными группами под руководством молодых ученых» Президентской программы исследовательских проектов, которые проводит Российский научный фонд.</w:t>
      </w:r>
    </w:p>
    <w:p>
      <w:pPr>
        <w:pStyle w:val="BodyText"/>
      </w:pPr>
      <w:r>
        <w:t xml:space="preserve">Как уточняется на сайте ИКИ РАН, в конкурсе «Проведение инициативных исследований молодыми учеными» поддержали проект сотрудницы отдела физики космической плазмы Татьяны Морозовой «Метеорные следы и плазменно-пылевые процессы в ионосфере: природа, эволюция и проявления».</w:t>
      </w:r>
    </w:p>
    <w:p>
      <w:pPr>
        <w:pStyle w:val="BodyText"/>
      </w:pPr>
      <w:r>
        <w:t xml:space="preserve">А в рамках второго конкурса «Проведение исследований научными группами под руководством молодых ученых» победил проект «Исследование распределения содержания воды в приповерхностном грунте Марса по данным эксперимента ФРЕНД миссии "ЭкзоМарс"» под руководством Алексея Малахова, сотрудника отдела ядерной планетологии.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http://konkovo.mos.ru/presscenter/news/detail/8192553.html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8192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8192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2024-12-05T11:14:31Z</dcterms:created>
  <dcterms:modified xsi:type="dcterms:W3CDTF">2024-12-05T11:14:31Z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