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dcb130b97208131da2aa33ed4782350bf0ee8"/>
    <w:p>
      <w:pPr>
        <w:pStyle w:val="Heading3"/>
      </w:pPr>
      <w:r>
        <w:t xml:space="preserve">Специалисты из ИКИ РАН ведут спутниковый мониторинг развития озимых культур</w:t>
      </w:r>
    </w:p>
    <w:p>
      <w:pPr>
        <w:pStyle w:val="FirstParagraph"/>
      </w:pPr>
      <w:r>
        <w:t xml:space="preserve">15.05.2020</w:t>
      </w:r>
    </w:p>
    <w:p>
      <w:pPr>
        <w:pStyle w:val="BodyText"/>
      </w:pPr>
      <w:r>
        <w:rPr>
          <w:bCs/>
          <w:b/>
        </w:rPr>
        <w:t xml:space="preserve">В этом году на урожайность озимых культур в южных регионах России могут существенно повлиять недостаток влаги в почве и малое количество осадков. К такому выводу пришли специалисты отдела технологий спутникового мониторинга ИКИ РАН, проанализировав данные дистанционного зондирования Земли о развитии растительности.</w:t>
      </w:r>
    </w:p>
    <w:p>
      <w:pPr>
        <w:pStyle w:val="BodyText"/>
      </w:pPr>
      <w:r>
        <w:t xml:space="preserve">Ученые использовали данные дистанционного зондирования Земли, чтобы оценить индекс NDVI с учетом показателя накопленной активной температуры. «Аббревиатура NDVI — сокращение от «нормализованный относительный индекс растительности». Он вычисляется по балансу инфракрасного и видимого отраженного солнечного излучения. Чем больше отражение в инфракрасной области, тем больше индекс, тем больше количество биомассы и, соответственно, степень развития растений», - уточняется на сайте ИКИ РАН.</w:t>
      </w:r>
    </w:p>
    <w:p>
      <w:pPr>
        <w:pStyle w:val="BodyText"/>
      </w:pPr>
      <w:r>
        <w:t xml:space="preserve">Как говорится в сообщении, анализ данных последней декады апреля показал, что динамика развития озимых культур во многих южных районах европейской части России значительно ухудшилась. Как отмечают в институте, в ряде районов Ставропольского края и Ростовской области детектирован спад сезонного хода значений NDVI, что может говорить о прохождении максимальных значений индекса. Эти максимумы значительно ниже показателей 2019 и 2018 годов, так что можно ожидать более низкую урожайность озимых культур в этих районах, чем в предыдущие годы. Следует отметить, что значение NDVI в таких максимумах имеет значительную корреляцию с урожайностью.</w:t>
      </w:r>
    </w:p>
    <w:p>
      <w:pPr>
        <w:pStyle w:val="BodyText"/>
      </w:pPr>
      <w:r>
        <w:t xml:space="preserve">«Если суммировать состояние на сегодня, — заключает Евгений Лупян, — то к концу апреля нынешнего года, по сравнению с ситуацией в конце марта, возросло количество районов, в которых озимые развиваются хуже, чем в предыдущие два года».</w:t>
      </w:r>
    </w:p>
    <w:p>
      <w:pPr>
        <w:pStyle w:val="BodyText"/>
      </w:pPr>
      <w:r>
        <w:t xml:space="preserve">Детально с результатами анализа можно ознакомиться 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http://konkovo.mos.ru/presscenter/news/detail/8897349.html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8897349.html" TargetMode="External" /><Relationship Type="http://schemas.openxmlformats.org/officeDocument/2006/relationships/hyperlink" Id="rId20" Target="http://pro-vega.ru/press/2020_05_06_wincrops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8897349.html" TargetMode="External" /><Relationship Type="http://schemas.openxmlformats.org/officeDocument/2006/relationships/hyperlink" Id="rId20" Target="http://pro-vega.ru/press/2020_05_06_wincrops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2024-10-27T18:23:13Z</dcterms:created>
  <dcterms:modified xsi:type="dcterms:W3CDTF">2024-10-27T18:23:13Z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