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208e64cc3fd61556358d9e723eabced2c0a2e"/>
    <w:p>
      <w:pPr>
        <w:pStyle w:val="Heading3"/>
      </w:pPr>
      <w:r>
        <w:t xml:space="preserve">В Москве треть зарегистрированных ДДУ оформляется с привлечением эскроу-счетов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 января по август зарегистрировано 18 617 договоров участия в долевом строительстве в отношении жилых и нежилых помещений с использованием эскроу-счетов, что составляет треть (33%) от общего числа ДДУ, оформленных в столице за указанный период (55 661).</w:t>
      </w:r>
    </w:p>
    <w:p>
      <w:pPr>
        <w:pStyle w:val="BodyText"/>
      </w:pPr>
      <w:r>
        <w:t xml:space="preserve">В частности, в августе столичным Росреестром зафиксировано 2 356 ДДУ в рамках механизма проектного финансирования строительства – на 13% ниже, чем в предыдущем месяце (2 722), но практически втрое больше, чем годом ранее (853).</w:t>
      </w:r>
    </w:p>
    <w:p>
      <w:pPr>
        <w:pStyle w:val="BodyText"/>
      </w:pPr>
      <w:r>
        <w:t xml:space="preserve">«За восемь месяцев Управлением зарегистрировано свыше 55 тысяч договоров долевого участия в строительстве, и каждый третий - заключался с использованием эскроу-счетов. Вполне закономерно выглядит снижение показателей в апреле и в мае, когда в связи с эпидемиологической обстановкой временно были приостановлены строительные работы, - комментирует Игорь Майданов, руководитель Управления Росрестра по Москве. - Вместе с тем, как только ограничения были сняты, уже к июню мы увидели положительную динамику и стабилизацию показателей на первичном рынке. По сравнению с майскими сделками июнь вырос на 67%, а по итогам августа число зарегистрированных ДДУ с привлечением счетов эскроу увеличилось более чем в 1,5 раза».</w:t>
      </w:r>
    </w:p>
    <w:p>
      <w:pPr>
        <w:pStyle w:val="BodyText"/>
      </w:pPr>
      <w:r>
        <w:t xml:space="preserve">По итогам восьми месяцев текущего года Москва является лидером среди регионов Центрального федерального округа по количеству зарегистрированных Росреестром договоров на первичном рынке недвижимости с использованием счетов эскроу – на ее долю стабильно приходится более половины от всех оформленных в Центральной России таких ДДУ.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http://konkovo.mos.ru/presscenter/news/detail/9287590.html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287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287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2025-04-04T08:50:31Z</dcterms:created>
  <dcterms:modified xsi:type="dcterms:W3CDTF">2025-04-04T08:50:31Z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