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язык-жестов-у-спасателей"/>
    <w:p>
      <w:pPr>
        <w:pStyle w:val="Heading3"/>
      </w:pPr>
      <w:r>
        <w:t xml:space="preserve">Язык жестов у спасателей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c5f/f9hs44d6cuhlpbn9op5lu80xt6ofn00o/10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сентября - Международный день жестовых языков, который напоминает нам о проблемах глухих и слабослышащих людей, а также подчёркивает важность жестового языка в различных сферах.</w:t>
      </w:r>
    </w:p>
    <w:p>
      <w:pPr>
        <w:pStyle w:val="BodyText"/>
      </w:pPr>
      <w:r>
        <w:t xml:space="preserve">В учреждениях, подведомственных Департаменту ГОЧСиПБ, специалисты также используют свой уникальный язык жестов.</w:t>
      </w:r>
    </w:p>
    <w:p>
      <w:pPr>
        <w:pStyle w:val="BodyText"/>
      </w:pPr>
      <w:r>
        <w:t xml:space="preserve">В Московском авиацентре жесты и сигналы играют ключевую роль в обеспечении безопасной и эффективной координации действий пилотов, техников и спасателей, особенно в условиях высокого уровня шума или большого расстояния.</w:t>
      </w:r>
    </w:p>
    <w:p>
      <w:pPr>
        <w:pStyle w:val="BodyText"/>
      </w:pPr>
      <w:r>
        <w:t xml:space="preserve">При посадке воздушного судна используются различные сигналы. Например, если регулировщик поднимает руки над головой ладонями внутрь, это означает, что вертолёт должен рулить прямо к нему. Если руки подняты на уровне плеч, это сигнал для зависания. Для снижения обе руки опускаются ладонями</w:t>
      </w:r>
    </w:p>
    <w:p>
      <w:pPr>
        <w:pStyle w:val="BodyText"/>
      </w:pPr>
      <w:r>
        <w:t xml:space="preserve">Мир тишины, в котором находятся аквалангисты, требует беззвучной передачи информации, что и привело к появлению сигнальных жестов, известных как дайв-сигналы. Водолазы Московской городской поисково-спасательной службы на водных объектах также пользуются ими.</w:t>
      </w:r>
    </w:p>
    <w:p>
      <w:pPr>
        <w:pStyle w:val="BodyText"/>
      </w:pPr>
      <w:r>
        <w:t xml:space="preserve">Словарь дайв-сигналов ориентирован на глаголы и служит для обеспечения безопасности или выполнения задач. Большинство жестов интуитивно понятны, например, большой палец вверх означает подъём на поверхность, палец вниз – погружение, а знак «ОК» сигнализирует, что водолаз в порядке.</w:t>
      </w:r>
    </w:p>
    <w:p>
      <w:pPr>
        <w:pStyle w:val="BodyText"/>
      </w:pPr>
      <w:r>
        <w:t xml:space="preserve">В нашей статье вы найдёте ответы на следующие вопросы:</w:t>
      </w:r>
    </w:p>
    <w:p>
      <w:pPr>
        <w:pStyle w:val="BodyText"/>
      </w:pPr>
      <w:r>
        <w:t xml:space="preserve">- Кто разработал строгую систему жестов, которая помогает специалистам на расстоянии управлять воздушными судами</w:t>
      </w:r>
    </w:p>
    <w:p>
      <w:pPr>
        <w:pStyle w:val="BodyText"/>
      </w:pPr>
      <w:r>
        <w:t xml:space="preserve">- Какие методы используются для связи между водолазом и поверхностью</w:t>
      </w:r>
    </w:p>
    <w:p>
      <w:pPr>
        <w:pStyle w:val="BodyText"/>
      </w:pPr>
      <w:r>
        <w:t xml:space="preserve">- Как происходит общение между водолазами, если они работают вместе под водой</w:t>
      </w:r>
    </w:p>
    <w:p>
      <w:pPr>
        <w:pStyle w:val="BodyText"/>
      </w:pPr>
      <w:r>
        <w:t xml:space="preserve">Ссылка на статью: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https://www.mos.ru/news/item/144343073/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http://konkovo.mos.ru/the-ministry-of-emergency-situations-in-moscow-and-moscow-region-warns/news-moe/detail/12584083.html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584083.html" TargetMode="External" /><Relationship Type="http://schemas.openxmlformats.org/officeDocument/2006/relationships/hyperlink" Id="rId23" Target="https://www.mos.ru/news/item/1443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584083.html" TargetMode="External" /><Relationship Type="http://schemas.openxmlformats.org/officeDocument/2006/relationships/hyperlink" Id="rId23" Target="https://www.mos.ru/news/item/1443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2024-09-25T14:19:31Z</dcterms:created>
  <dcterms:modified xsi:type="dcterms:W3CDTF">2024-09-25T14:19:31Z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